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96F64"/>
          <w:sz w:val="30"/>
        </w:rPr>
        <w:t>ONEWORLDZ</w:t>
      </w:r>
    </w:p>
    <w:p>
      <w:pPr>
        <w:jc w:val="center"/>
      </w:pPr>
      <w:r>
        <w:rPr>
          <w:b/>
          <w:color w:val="5125A4"/>
          <w:sz w:val="54"/>
        </w:rPr>
        <w:t>THE SPEECH OF REACH</w:t>
      </w:r>
    </w:p>
    <w:p>
      <w:pPr>
        <w:jc w:val="center"/>
      </w:pPr>
      <w:r>
        <w:rPr>
          <w:b/>
          <w:color w:val="196F64"/>
          <w:sz w:val="28"/>
        </w:rPr>
        <w:t>EVERY GENERATION STILL HAS A SAY</w:t>
      </w:r>
    </w:p>
    <w:p>
      <w:pPr>
        <w:jc w:val="both"/>
      </w:pPr>
      <w:r>
        <w:rPr>
          <w:sz w:val="23"/>
        </w:rPr>
        <w:t>To every person in a retirement village, a quiet home, a hospital room or a community that has begun to treat your voice as something from the past: your story is not finished, and your experience is not outdated.</w:t>
      </w:r>
    </w:p>
    <w:p>
      <w:pPr>
        <w:jc w:val="both"/>
      </w:pPr>
      <w:r>
        <w:rPr>
          <w:sz w:val="23"/>
        </w:rPr>
        <w:t>You have lived through conflict, loss, rebuilding, social change, hard decisions and the consequences that followed. Young people should not have to learn every lesson through another war, another collapse or another generation of preventable pain.</w:t>
      </w:r>
    </w:p>
    <w:p>
      <w:pPr>
        <w:jc w:val="both"/>
      </w:pPr>
      <w:r>
        <w:rPr>
          <w:sz w:val="23"/>
        </w:rPr>
        <w:t>We can connect older and younger people so history is heard as lived experience, not only as dates in a book. A young person can bring new tools, new energy and new questions. An older person can bring memory, context, patience and the truth about what violence actually leaves behind. Together, generations can design better choices before anger becomes policy and policy becomes suffering.</w:t>
      </w:r>
    </w:p>
    <w:p>
      <w:pPr>
        <w:jc w:val="both"/>
      </w:pPr>
      <w:r>
        <w:rPr>
          <w:sz w:val="23"/>
        </w:rPr>
        <w:t>A worldwide citizens assembly should not be another club for the powerful. It should be a protected place for ordinary people - including older people, young people, carers, people with disability, First Peoples, workers, scientists, peacebuilders and people who have survived conflict - to examine the evidence, challenge dangerous decisions and keep human needs at the centre.</w:t>
      </w:r>
    </w:p>
    <w:p>
      <w:pPr>
        <w:jc w:val="both"/>
      </w:pPr>
      <w:r>
        <w:rPr>
          <w:sz w:val="23"/>
        </w:rPr>
        <w:t>Housing before vanity. Food before waste. Health before preventable suffering. Clean communities before pollution. Dialogue before weapons.</w:t>
      </w:r>
    </w:p>
    <w:p>
      <w:pPr>
        <w:jc w:val="both"/>
      </w:pPr>
      <w:r>
        <w:rPr>
          <w:sz w:val="23"/>
        </w:rPr>
        <w:t>Every generation still has a say. Every life can teach. Every country can listen.</w:t>
      </w:r>
    </w:p>
    <w:p>
      <w:pPr>
        <w:jc w:val="both"/>
      </w:pPr>
      <w:r>
        <w:rPr>
          <w:sz w:val="23"/>
        </w:rPr>
        <w:t>One World. One Mission.</w:t>
      </w:r>
    </w:p>
    <w:p>
      <w:pPr>
        <w:jc w:val="right"/>
      </w:pPr>
      <w:r>
        <w:rPr>
          <w:i/>
          <w:color w:val="196F64"/>
        </w:rPr>
        <w:t>JayJayTeamDev - OneWorldz - 4 August 2026</w:t>
      </w:r>
    </w:p>
    <w:tbl>
      <w:tblPr>
        <w:tblW w:type="auto" w:w="0"/>
        <w:tblLook w:firstColumn="1" w:firstRow="1" w:lastColumn="0" w:lastRow="0" w:noHBand="0" w:noVBand="1" w:val="04A0"/>
      </w:tblPr>
      <w:tblGrid>
        <w:gridCol w:w="9936"/>
      </w:tblGrid>
      <w:tr>
        <w:trPr>
          <w:tblHeader w:val="true"/>
          <w:cantSplit w:val="true"/>
        </w:trPr>
        <w:tc>
          <w:tcPr>
            <w:tcW w:type="dxa" w:w="9936"/>
            <w:shd w:fill="F1E9FF"/>
          </w:tcPr>
          <w:p>
            <w:pPr>
              <w:jc w:val="center"/>
            </w:pPr>
            <w:r>
              <w:rPr>
                <w:b/>
                <w:color w:val="5125A4"/>
              </w:rPr>
              <w:t>Public-interest speech accompanying the OneWorldz Global Citizens Assembly Blueprint #001.</w:t>
            </w:r>
          </w:p>
        </w:tc>
      </w:tr>
    </w:tbl>
    <w:sectPr w:rsidR="00FC693F" w:rsidRPr="0006063C" w:rsidSect="00034616">
      <w:headerReference w:type="default" r:id="rId9"/>
      <w:footerReference w:type="default" r:id="rId10"/>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0505A"/>
        <w:sz w:val="16"/>
      </w:rPr>
      <w:t>One World - One Mission - Every Generation Still Has a Say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color w:val="5125A4"/>
        <w:sz w:val="16"/>
      </w:rPr>
      <w:t>ONEWORLDZ  |  SPEECH OF REACH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